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E00" w:rsidRPr="00AE1E00" w:rsidRDefault="00442A73" w:rsidP="00AE1E00">
      <w:pPr>
        <w:spacing w:after="360" w:line="600" w:lineRule="atLeast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</w:t>
      </w:r>
      <w:bookmarkStart w:id="0" w:name="_GoBack"/>
      <w:bookmarkEnd w:id="0"/>
      <w:r w:rsidR="00AE1E00" w:rsidRPr="00AE1E00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br/>
        <w:t>В ближайшие пять лет в Кировской области планируют построить более 200 объектов здравоохранения</w:t>
      </w:r>
    </w:p>
    <w:p w:rsidR="00AE1E00" w:rsidRPr="00AE1E00" w:rsidRDefault="00AE1E00" w:rsidP="00AE1E00">
      <w:pPr>
        <w:spacing w:after="0" w:line="210" w:lineRule="atLeast"/>
        <w:rPr>
          <w:rFonts w:ascii="Arial" w:eastAsia="Times New Roman" w:hAnsi="Arial" w:cs="Arial"/>
          <w:color w:val="808184"/>
          <w:sz w:val="18"/>
          <w:szCs w:val="18"/>
          <w:lang w:eastAsia="ru-RU"/>
        </w:rPr>
      </w:pPr>
      <w:r w:rsidRPr="00AE1E00">
        <w:rPr>
          <w:rFonts w:ascii="Arial" w:eastAsia="Times New Roman" w:hAnsi="Arial" w:cs="Arial"/>
          <w:color w:val="808184"/>
          <w:sz w:val="18"/>
          <w:szCs w:val="18"/>
          <w:lang w:eastAsia="ru-RU"/>
        </w:rPr>
        <w:t>Автор: Елена Пичугина</w:t>
      </w:r>
    </w:p>
    <w:p w:rsidR="00AE1E00" w:rsidRPr="00AE1E00" w:rsidRDefault="00AE1E00" w:rsidP="00AE1E00">
      <w:pPr>
        <w:spacing w:after="0" w:line="210" w:lineRule="atLeast"/>
        <w:rPr>
          <w:rFonts w:ascii="Arial" w:eastAsia="Times New Roman" w:hAnsi="Arial" w:cs="Arial"/>
          <w:color w:val="808184"/>
          <w:sz w:val="18"/>
          <w:szCs w:val="18"/>
          <w:lang w:eastAsia="ru-RU"/>
        </w:rPr>
      </w:pPr>
      <w:r w:rsidRPr="00AE1E00">
        <w:rPr>
          <w:rFonts w:ascii="Arial" w:eastAsia="Times New Roman" w:hAnsi="Arial" w:cs="Arial"/>
          <w:color w:val="808184"/>
          <w:sz w:val="18"/>
          <w:szCs w:val="18"/>
          <w:lang w:eastAsia="ru-RU"/>
        </w:rPr>
        <w:t> </w:t>
      </w:r>
    </w:p>
    <w:p w:rsidR="00AE1E00" w:rsidRPr="00AE1E00" w:rsidRDefault="00AE1E00" w:rsidP="00AE1E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00">
        <w:rPr>
          <w:rFonts w:ascii="Times New Roman" w:eastAsia="Times New Roman" w:hAnsi="Times New Roman" w:cs="Times New Roman"/>
          <w:noProof/>
          <w:color w:val="8200AD"/>
          <w:sz w:val="24"/>
          <w:szCs w:val="24"/>
          <w:lang w:eastAsia="ru-RU"/>
        </w:rPr>
        <w:drawing>
          <wp:inline distT="0" distB="0" distL="0" distR="0" wp14:anchorId="3B5885E1" wp14:editId="2775439D">
            <wp:extent cx="5943600" cy="3600450"/>
            <wp:effectExtent l="0" t="0" r="0" b="0"/>
            <wp:docPr id="1" name="Рисунок 1" descr="В ближайшие пять лет в Кировской области планируют построить более 200 объектов здравоохранения">
              <a:hlinkClick xmlns:a="http://schemas.openxmlformats.org/drawingml/2006/main" r:id="rId4" tooltip="&quot;В ближайшие пять лет в Кировской области планируют построить более 200 объектов здравоохран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ближайшие пять лет в Кировской области планируют построить более 200 объектов здравоохранения">
                      <a:hlinkClick r:id="rId4" tooltip="&quot;В ближайшие пять лет в Кировской области планируют построить более 200 объектов здравоохран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00" w:rsidRPr="00AE1E00" w:rsidRDefault="00AE1E00" w:rsidP="00AE1E00">
      <w:pPr>
        <w:spacing w:after="225" w:line="420" w:lineRule="atLeast"/>
        <w:rPr>
          <w:rFonts w:ascii="Arial" w:eastAsia="Times New Roman" w:hAnsi="Arial" w:cs="Arial"/>
          <w:color w:val="231F20"/>
          <w:sz w:val="24"/>
          <w:szCs w:val="24"/>
          <w:shd w:val="clear" w:color="auto" w:fill="FFFFFF"/>
          <w:lang w:eastAsia="ru-RU"/>
        </w:rPr>
      </w:pPr>
      <w:r w:rsidRPr="00AE1E00">
        <w:rPr>
          <w:rFonts w:ascii="Arial" w:eastAsia="Times New Roman" w:hAnsi="Arial" w:cs="Arial"/>
          <w:color w:val="231F20"/>
          <w:sz w:val="24"/>
          <w:szCs w:val="24"/>
          <w:shd w:val="clear" w:color="auto" w:fill="FFFFFF"/>
          <w:lang w:eastAsia="ru-RU"/>
        </w:rPr>
        <w:t>В Кировской области утвердили региональную программу модернизации первичного звена здравоохранения на ближайшие пять лет. Она должна помочь обеспечить доступность и качество первичной помощи для жителей сёл, посёлков городского типа и малых городов численностью до 50 тысяч человек.</w:t>
      </w:r>
    </w:p>
    <w:p w:rsidR="00AE1E00" w:rsidRPr="00AE1E00" w:rsidRDefault="00AE1E00" w:rsidP="00AE1E00">
      <w:pPr>
        <w:shd w:val="clear" w:color="auto" w:fill="FFFFFF"/>
        <w:spacing w:after="225" w:line="420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AE1E00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Для определения приоритетов развития регионального здравоохранения в течение года в регионе прошла инвентаризация первичного звена здравоохранения. По её результатам чиновники разработали план мероприятий на период 2021-2025 годов.</w:t>
      </w:r>
    </w:p>
    <w:p w:rsidR="00AE1E00" w:rsidRPr="00AE1E00" w:rsidRDefault="00AE1E00" w:rsidP="00AE1E00">
      <w:pPr>
        <w:shd w:val="clear" w:color="auto" w:fill="FFFFFF"/>
        <w:spacing w:line="480" w:lineRule="atLeast"/>
        <w:rPr>
          <w:rFonts w:ascii="Arial" w:eastAsia="Times New Roman" w:hAnsi="Arial" w:cs="Arial"/>
          <w:color w:val="231F20"/>
          <w:sz w:val="26"/>
          <w:szCs w:val="26"/>
          <w:lang w:eastAsia="ru-RU"/>
        </w:rPr>
      </w:pPr>
      <w:r w:rsidRPr="00AE1E00">
        <w:rPr>
          <w:rFonts w:ascii="Arial" w:eastAsia="Times New Roman" w:hAnsi="Arial" w:cs="Arial"/>
          <w:color w:val="231F20"/>
          <w:sz w:val="26"/>
          <w:szCs w:val="26"/>
          <w:lang w:eastAsia="ru-RU"/>
        </w:rPr>
        <w:t xml:space="preserve">– В программу модернизации первичного звена здравоохранения вошли 42 медицинские организации. Это все 37 центральных районных больниц, а также четыре учреждения города Кирова: городские больницы №2, №5, №7 </w:t>
      </w:r>
      <w:r w:rsidRPr="00AE1E00">
        <w:rPr>
          <w:rFonts w:ascii="Arial" w:eastAsia="Times New Roman" w:hAnsi="Arial" w:cs="Arial"/>
          <w:color w:val="231F20"/>
          <w:sz w:val="26"/>
          <w:szCs w:val="26"/>
          <w:lang w:eastAsia="ru-RU"/>
        </w:rPr>
        <w:lastRenderedPageBreak/>
        <w:t>и Кировский клинико-диагностический центр, имеющие прикреплённое сельское население, – рассказал министр здравоохранения Кировской области Андрей Черняев.</w:t>
      </w:r>
    </w:p>
    <w:p w:rsidR="00AE1E00" w:rsidRPr="00AE1E00" w:rsidRDefault="00AE1E00" w:rsidP="00AE1E00">
      <w:pPr>
        <w:shd w:val="clear" w:color="auto" w:fill="FFFFFF"/>
        <w:spacing w:after="225" w:line="420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AE1E00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Для создания оптимальной инфраструктуры с 2021 по 2025 годы в Кировской области построят 213 новых объектов здравоохранения. 208 из их числа заменят действующие фельдшерские и фельдшерско-акушерские пункты, врачебные амбулатории и поликлиники. Ещё 92 поликлиники, </w:t>
      </w:r>
      <w:proofErr w:type="spellStart"/>
      <w:r w:rsidRPr="00AE1E00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ФАПа</w:t>
      </w:r>
      <w:proofErr w:type="spellEnd"/>
      <w:r w:rsidRPr="00AE1E00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и врачебные амбулатории будут капитально отремонтированы. Также планируется замена и дооснащение медицинских организаций современным оборудованием.</w:t>
      </w:r>
    </w:p>
    <w:p w:rsidR="00AE1E00" w:rsidRPr="00AE1E00" w:rsidRDefault="00AE1E00" w:rsidP="00AE1E00">
      <w:pPr>
        <w:shd w:val="clear" w:color="auto" w:fill="FFFFFF"/>
        <w:spacing w:after="225" w:line="420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AE1E00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 общей сложности на реализацию мероприятий по программе будет потрачено свыше 6 млрд рублей.</w:t>
      </w:r>
    </w:p>
    <w:p w:rsidR="00AE1E00" w:rsidRPr="00AE1E00" w:rsidRDefault="00AE1E00" w:rsidP="00AE1E00">
      <w:pPr>
        <w:shd w:val="clear" w:color="auto" w:fill="FFFFFF"/>
        <w:spacing w:line="420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AE1E00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 правительстве области добавили, что реализация региональной программы будет происходить с публичным обсуждением и дорабатываться с учётом внесённых предложений.</w:t>
      </w:r>
    </w:p>
    <w:p w:rsidR="004B361A" w:rsidRDefault="00442A73"/>
    <w:sectPr w:rsidR="004B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00"/>
    <w:rsid w:val="00442A73"/>
    <w:rsid w:val="00534768"/>
    <w:rsid w:val="00AE1E00"/>
    <w:rsid w:val="00B8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4C761-7730-4D27-960A-163664A7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646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6088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420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725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8004">
              <w:blockQuote w:val="1"/>
              <w:marLeft w:val="1800"/>
              <w:marRight w:val="0"/>
              <w:marTop w:val="63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kirov-portal.ru/upload/original/news/3f6/3f6e54948383da887ec27807bdd2309f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2021-01-21T11:09:00Z</dcterms:created>
  <dcterms:modified xsi:type="dcterms:W3CDTF">2021-01-21T11:14:00Z</dcterms:modified>
</cp:coreProperties>
</file>